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A18" w14:textId="083132EC" w:rsidR="00BC7B92" w:rsidRDefault="004D3232">
      <w:pPr>
        <w:spacing w:after="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0AC1FA" wp14:editId="6B645D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9175" cy="1019175"/>
            <wp:effectExtent l="19050" t="19050" r="28575" b="28575"/>
            <wp:wrapSquare wrapText="bothSides"/>
            <wp:docPr id="648399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99522" name="Picture 648399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19175" cy="1019175"/>
                    </a:xfrm>
                    <a:prstGeom prst="rect">
                      <a:avLst/>
                    </a:prstGeom>
                    <a:scene3d>
                      <a:camera prst="orthographicFront">
                        <a:rot lat="10200000" lon="21594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BB22B3">
        <w:rPr>
          <w:b/>
          <w:bCs/>
          <w:color w:val="1B3A5C"/>
          <w:sz w:val="52"/>
          <w:szCs w:val="52"/>
        </w:rPr>
        <w:t>NIGEL SARBUTTS</w:t>
      </w:r>
      <w:r>
        <w:rPr>
          <w:b/>
          <w:bCs/>
          <w:color w:val="1B3A5C"/>
          <w:sz w:val="52"/>
          <w:szCs w:val="52"/>
        </w:rPr>
        <w:t xml:space="preserve"> </w:t>
      </w:r>
    </w:p>
    <w:p w14:paraId="30CE6041" w14:textId="77777777" w:rsidR="00BC7B92" w:rsidRDefault="00BB22B3">
      <w:pPr>
        <w:spacing w:after="60"/>
      </w:pPr>
      <w:r>
        <w:rPr>
          <w:b/>
          <w:bCs/>
          <w:color w:val="2E6DA4"/>
          <w:sz w:val="26"/>
          <w:szCs w:val="26"/>
        </w:rPr>
        <w:t>Accredited Civil &amp; Workplace Mediator</w:t>
      </w:r>
    </w:p>
    <w:p w14:paraId="784F66AA" w14:textId="6EF02686" w:rsidR="00BC7B92" w:rsidRPr="004C685A" w:rsidRDefault="00BB22B3">
      <w:pPr>
        <w:pBdr>
          <w:bottom w:val="single" w:sz="12" w:space="1" w:color="2E6DA4"/>
        </w:pBdr>
        <w:spacing w:after="200"/>
      </w:pPr>
      <w:r>
        <w:rPr>
          <w:color w:val="555555"/>
          <w:sz w:val="19"/>
          <w:szCs w:val="19"/>
        </w:rPr>
        <w:t xml:space="preserve">Structured Mediation </w:t>
      </w:r>
      <w:proofErr w:type="gramStart"/>
      <w:r>
        <w:rPr>
          <w:color w:val="555555"/>
          <w:sz w:val="19"/>
          <w:szCs w:val="19"/>
        </w:rPr>
        <w:t>Ltd  |</w:t>
      </w:r>
      <w:proofErr w:type="gramEnd"/>
      <w:r>
        <w:rPr>
          <w:color w:val="555555"/>
          <w:sz w:val="19"/>
          <w:szCs w:val="19"/>
        </w:rPr>
        <w:t xml:space="preserve">  </w:t>
      </w:r>
      <w:proofErr w:type="gramStart"/>
      <w:r>
        <w:rPr>
          <w:color w:val="555555"/>
          <w:sz w:val="19"/>
          <w:szCs w:val="19"/>
        </w:rPr>
        <w:t>www.structuredmediation.com</w:t>
      </w:r>
      <w:r>
        <w:rPr>
          <w:i/>
          <w:iCs/>
          <w:color w:val="888888"/>
          <w:sz w:val="19"/>
          <w:szCs w:val="19"/>
        </w:rPr>
        <w:t xml:space="preserve">  </w:t>
      </w:r>
      <w:r w:rsidRPr="004C685A">
        <w:rPr>
          <w:b/>
          <w:bCs/>
          <w:i/>
          <w:iCs/>
          <w:color w:val="888888"/>
          <w:sz w:val="19"/>
          <w:szCs w:val="19"/>
        </w:rPr>
        <w:t>|</w:t>
      </w:r>
      <w:proofErr w:type="gramEnd"/>
      <w:r w:rsidRPr="004C685A">
        <w:rPr>
          <w:b/>
          <w:bCs/>
          <w:i/>
          <w:iCs/>
          <w:color w:val="888888"/>
          <w:sz w:val="19"/>
          <w:szCs w:val="19"/>
        </w:rPr>
        <w:t xml:space="preserve">  </w:t>
      </w:r>
      <w:r w:rsidR="004C685A" w:rsidRPr="004C685A">
        <w:rPr>
          <w:b/>
          <w:bCs/>
          <w:color w:val="888888"/>
          <w:sz w:val="19"/>
          <w:szCs w:val="19"/>
        </w:rPr>
        <w:t>0800 494 7077</w:t>
      </w:r>
    </w:p>
    <w:p w14:paraId="19228BC9" w14:textId="77777777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t>PROFESSIONAL PROFILE</w:t>
      </w:r>
    </w:p>
    <w:p w14:paraId="566F821D" w14:textId="77777777" w:rsidR="004C685A" w:rsidRDefault="00BB22B3">
      <w:pPr>
        <w:spacing w:before="40" w:after="80"/>
      </w:pPr>
      <w:r>
        <w:t>A</w:t>
      </w:r>
      <w:r w:rsidR="004C685A">
        <w:t xml:space="preserve">m fully </w:t>
      </w:r>
      <w:r>
        <w:t xml:space="preserve">accredited mediator specialising in civil disputes and workplace conflict resolution, with a particular focus on the creative, communications, and PR industries. </w:t>
      </w:r>
    </w:p>
    <w:p w14:paraId="5D595398" w14:textId="7C013C34" w:rsidR="00BC7B92" w:rsidRDefault="00BB22B3">
      <w:pPr>
        <w:spacing w:before="40" w:after="80"/>
      </w:pPr>
      <w:r>
        <w:t>With over three decades at senior leadership level — including Managing Director roles at multiple PR agencies — Nigel brings unmatched sector knowledge to the mediation room, enabling faster, more informed, and more durable settlements.</w:t>
      </w:r>
    </w:p>
    <w:p w14:paraId="46E8C330" w14:textId="77777777" w:rsidR="00BC7B92" w:rsidRDefault="00BB22B3">
      <w:pPr>
        <w:spacing w:after="100"/>
      </w:pPr>
      <w:r>
        <w:t>Disputes in creative businesses are rarely black and white. Nigel understands the subjective, relationship-driven nature of these conflicts and resolves them efficiently and fairly — typically within a single day — without the cost, delay, and uncertainty of litigation.</w:t>
      </w:r>
    </w:p>
    <w:p w14:paraId="6A94E186" w14:textId="77777777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t>MEDIATION SERVICES</w:t>
      </w:r>
    </w:p>
    <w:p w14:paraId="6C9CD0C1" w14:textId="77777777" w:rsidR="00BC7B92" w:rsidRDefault="00BB22B3">
      <w:pPr>
        <w:spacing w:before="60" w:after="40"/>
      </w:pPr>
      <w:r>
        <w:rPr>
          <w:b/>
          <w:bCs/>
          <w:color w:val="1B3A5C"/>
        </w:rPr>
        <w:t>Civil Mediation</w:t>
      </w:r>
    </w:p>
    <w:p w14:paraId="57017EB6" w14:textId="77777777" w:rsidR="00BC7B92" w:rsidRDefault="00BB22B3">
      <w:pPr>
        <w:pStyle w:val="ListParagraph"/>
        <w:numPr>
          <w:ilvl w:val="0"/>
          <w:numId w:val="2"/>
        </w:numPr>
      </w:pPr>
      <w:r>
        <w:t>Disputes between buyers and sellers of creative and professional services</w:t>
      </w:r>
    </w:p>
    <w:p w14:paraId="6F66FD08" w14:textId="77777777" w:rsidR="00BC7B92" w:rsidRDefault="00BB22B3">
      <w:pPr>
        <w:pStyle w:val="ListParagraph"/>
        <w:numPr>
          <w:ilvl w:val="0"/>
          <w:numId w:val="2"/>
        </w:numPr>
      </w:pPr>
      <w:r>
        <w:t>Agency/client relationship breakdowns</w:t>
      </w:r>
    </w:p>
    <w:p w14:paraId="5D0611D8" w14:textId="77777777" w:rsidR="00BC7B92" w:rsidRDefault="00BB22B3">
      <w:pPr>
        <w:pStyle w:val="ListParagraph"/>
        <w:numPr>
          <w:ilvl w:val="0"/>
          <w:numId w:val="2"/>
        </w:numPr>
      </w:pPr>
      <w:r>
        <w:t>Freelancer and contractor disputes</w:t>
      </w:r>
    </w:p>
    <w:p w14:paraId="4CE761B6" w14:textId="77777777" w:rsidR="00BC7B92" w:rsidRDefault="00BB22B3">
      <w:pPr>
        <w:pStyle w:val="ListParagraph"/>
        <w:numPr>
          <w:ilvl w:val="0"/>
          <w:numId w:val="2"/>
        </w:numPr>
      </w:pPr>
      <w:r>
        <w:t>Shareholder and partnership disagreements</w:t>
      </w:r>
    </w:p>
    <w:p w14:paraId="639C5F94" w14:textId="77777777" w:rsidR="00BC7B92" w:rsidRDefault="00BB22B3">
      <w:pPr>
        <w:pStyle w:val="ListParagraph"/>
        <w:numPr>
          <w:ilvl w:val="0"/>
          <w:numId w:val="2"/>
        </w:numPr>
      </w:pPr>
      <w:r>
        <w:t>Supplier and commercial contract conflicts</w:t>
      </w:r>
    </w:p>
    <w:p w14:paraId="010B9027" w14:textId="77777777" w:rsidR="00BC7B92" w:rsidRDefault="00BB22B3">
      <w:pPr>
        <w:spacing w:before="100" w:after="40"/>
      </w:pPr>
      <w:r>
        <w:rPr>
          <w:b/>
          <w:bCs/>
          <w:color w:val="1B3A5C"/>
        </w:rPr>
        <w:t>Workplace Mediation</w:t>
      </w:r>
    </w:p>
    <w:p w14:paraId="33A5E469" w14:textId="77777777" w:rsidR="00BC7B92" w:rsidRDefault="00BB22B3">
      <w:pPr>
        <w:pStyle w:val="ListParagraph"/>
        <w:numPr>
          <w:ilvl w:val="0"/>
          <w:numId w:val="2"/>
        </w:numPr>
      </w:pPr>
      <w:r>
        <w:t>Colleague and team conflict resolution</w:t>
      </w:r>
    </w:p>
    <w:p w14:paraId="7E386B7B" w14:textId="77777777" w:rsidR="00BC7B92" w:rsidRDefault="00BB22B3">
      <w:pPr>
        <w:pStyle w:val="ListParagraph"/>
        <w:numPr>
          <w:ilvl w:val="0"/>
          <w:numId w:val="2"/>
        </w:numPr>
      </w:pPr>
      <w:r>
        <w:t>Management and staff relationship difficulties</w:t>
      </w:r>
    </w:p>
    <w:p w14:paraId="55804322" w14:textId="77777777" w:rsidR="00BC7B92" w:rsidRDefault="00BB22B3">
      <w:pPr>
        <w:pStyle w:val="ListParagraph"/>
        <w:numPr>
          <w:ilvl w:val="0"/>
          <w:numId w:val="2"/>
        </w:numPr>
      </w:pPr>
      <w:r>
        <w:t>Grievance prevention and early intervention</w:t>
      </w:r>
    </w:p>
    <w:p w14:paraId="349C51BC" w14:textId="77777777" w:rsidR="00BC7B92" w:rsidRDefault="00BB22B3">
      <w:pPr>
        <w:pStyle w:val="ListParagraph"/>
        <w:numPr>
          <w:ilvl w:val="0"/>
          <w:numId w:val="2"/>
        </w:numPr>
      </w:pPr>
      <w:r>
        <w:t>Post-restructure and culture-change tensions</w:t>
      </w:r>
    </w:p>
    <w:p w14:paraId="0DC7A8C0" w14:textId="77777777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t>THE STRUCTURED MEDIATION PROCESS</w:t>
      </w:r>
    </w:p>
    <w:p w14:paraId="3FA18EA3" w14:textId="655F1ED7" w:rsidR="00BC7B92" w:rsidRDefault="00BB22B3">
      <w:pPr>
        <w:spacing w:before="40" w:after="40"/>
      </w:pPr>
      <w:r>
        <w:t xml:space="preserve">A transparent, six-stage process </w:t>
      </w:r>
      <w:r w:rsidR="004C685A">
        <w:t xml:space="preserve">generally </w:t>
      </w:r>
      <w:r>
        <w:t>completed in under a day:</w:t>
      </w:r>
    </w:p>
    <w:p w14:paraId="33E9E898" w14:textId="77777777" w:rsidR="00BC7B92" w:rsidRDefault="00BB22B3">
      <w:pPr>
        <w:pStyle w:val="ListParagraph"/>
        <w:numPr>
          <w:ilvl w:val="0"/>
          <w:numId w:val="2"/>
        </w:numPr>
      </w:pPr>
      <w:r>
        <w:t>Setting Ground Rules — establishing the framework for effective, respectful dialogue</w:t>
      </w:r>
    </w:p>
    <w:p w14:paraId="2F8CDFD8" w14:textId="77777777" w:rsidR="00BC7B92" w:rsidRDefault="00BB22B3">
      <w:pPr>
        <w:pStyle w:val="ListParagraph"/>
        <w:numPr>
          <w:ilvl w:val="0"/>
          <w:numId w:val="2"/>
        </w:numPr>
      </w:pPr>
      <w:r>
        <w:t>Listening &amp; Summarising — understanding and verifying each party's position</w:t>
      </w:r>
    </w:p>
    <w:p w14:paraId="4A742607" w14:textId="77777777" w:rsidR="00BC7B92" w:rsidRDefault="00BB22B3">
      <w:pPr>
        <w:pStyle w:val="ListParagraph"/>
        <w:numPr>
          <w:ilvl w:val="0"/>
          <w:numId w:val="2"/>
        </w:numPr>
      </w:pPr>
      <w:r>
        <w:t>Narrowing the Issues — clarifying what genuinely needs to be resolved</w:t>
      </w:r>
    </w:p>
    <w:p w14:paraId="64E3BC19" w14:textId="77777777" w:rsidR="00BC7B92" w:rsidRDefault="00BB22B3">
      <w:pPr>
        <w:pStyle w:val="ListParagraph"/>
        <w:numPr>
          <w:ilvl w:val="0"/>
          <w:numId w:val="2"/>
        </w:numPr>
      </w:pPr>
      <w:r>
        <w:t>Building Mutual Understanding — finding common ground through perspective-sharing</w:t>
      </w:r>
    </w:p>
    <w:p w14:paraId="0FB3F7F5" w14:textId="77777777" w:rsidR="00BC7B92" w:rsidRDefault="00BB22B3">
      <w:pPr>
        <w:pStyle w:val="ListParagraph"/>
        <w:numPr>
          <w:ilvl w:val="0"/>
          <w:numId w:val="2"/>
        </w:numPr>
      </w:pPr>
      <w:r>
        <w:t>Revealing Solutions — identifying and agreeing what needs to change</w:t>
      </w:r>
    </w:p>
    <w:p w14:paraId="063C2290" w14:textId="77777777" w:rsidR="00BC7B92" w:rsidRDefault="00BB22B3">
      <w:pPr>
        <w:pStyle w:val="ListParagraph"/>
        <w:numPr>
          <w:ilvl w:val="0"/>
          <w:numId w:val="2"/>
        </w:numPr>
      </w:pPr>
      <w:r>
        <w:t>Committing to Progress — a signed, written record of agreed next steps</w:t>
      </w:r>
    </w:p>
    <w:p w14:paraId="4C069666" w14:textId="77777777" w:rsidR="00BC7B92" w:rsidRDefault="00BB22B3">
      <w:pPr>
        <w:spacing w:before="80" w:after="100"/>
      </w:pPr>
      <w:r>
        <w:t xml:space="preserve">All sessions are conducted on a strictly </w:t>
      </w:r>
      <w:r>
        <w:rPr>
          <w:b/>
          <w:bCs/>
          <w:i/>
          <w:iCs/>
        </w:rPr>
        <w:t>without prejudice</w:t>
      </w:r>
      <w:r>
        <w:t xml:space="preserve"> and confidential basis. Nothing leaves the room.</w:t>
      </w:r>
    </w:p>
    <w:p w14:paraId="33C4A7B7" w14:textId="77777777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t>PROFESSIONAL BACKGROUND</w:t>
      </w:r>
    </w:p>
    <w:p w14:paraId="1A62D719" w14:textId="77777777" w:rsidR="00BC7B92" w:rsidRDefault="00BB22B3">
      <w:pPr>
        <w:spacing w:before="40" w:after="40"/>
      </w:pPr>
      <w:r>
        <w:t>Nigel brings over 30 years of senior leadership experience in the communications industry, including:</w:t>
      </w:r>
    </w:p>
    <w:p w14:paraId="3182C45C" w14:textId="77777777" w:rsidR="004C685A" w:rsidRDefault="004C685A">
      <w:pPr>
        <w:spacing w:before="40" w:after="40"/>
      </w:pPr>
    </w:p>
    <w:p w14:paraId="40966764" w14:textId="77777777" w:rsidR="004C685A" w:rsidRDefault="004C685A" w:rsidP="004C685A">
      <w:pPr>
        <w:pStyle w:val="ListParagraph"/>
        <w:numPr>
          <w:ilvl w:val="0"/>
          <w:numId w:val="2"/>
        </w:numPr>
      </w:pPr>
      <w:r>
        <w:t>Official Mediation Partner of the Public Relations and Communications Association (PRCA)</w:t>
      </w:r>
    </w:p>
    <w:p w14:paraId="5CE295B9" w14:textId="61E3C316" w:rsidR="00BC7B92" w:rsidRDefault="00BB22B3">
      <w:pPr>
        <w:pStyle w:val="ListParagraph"/>
        <w:numPr>
          <w:ilvl w:val="0"/>
          <w:numId w:val="2"/>
        </w:numPr>
      </w:pPr>
      <w:r>
        <w:t xml:space="preserve">Three-time Managing Director of </w:t>
      </w:r>
      <w:r w:rsidR="004C685A">
        <w:t>comms</w:t>
      </w:r>
      <w:r>
        <w:t xml:space="preserve"> agencies in Manchester, London, and Leeds</w:t>
      </w:r>
    </w:p>
    <w:p w14:paraId="7B96CA85" w14:textId="77777777" w:rsidR="00BC7B92" w:rsidRDefault="00BB22B3">
      <w:pPr>
        <w:pStyle w:val="ListParagraph"/>
        <w:numPr>
          <w:ilvl w:val="0"/>
          <w:numId w:val="2"/>
        </w:numPr>
      </w:pPr>
      <w:r>
        <w:t>Advised clients in highly contested sectors: the NHS, nuclear industry, and transport policy</w:t>
      </w:r>
    </w:p>
    <w:p w14:paraId="62E45B3B" w14:textId="56058108" w:rsidR="00BC7B92" w:rsidRDefault="00BB22B3">
      <w:pPr>
        <w:pStyle w:val="ListParagraph"/>
        <w:numPr>
          <w:ilvl w:val="0"/>
          <w:numId w:val="2"/>
        </w:numPr>
      </w:pPr>
      <w:r>
        <w:t xml:space="preserve">Founder of The PR Cavalry — a platform connecting over </w:t>
      </w:r>
      <w:r w:rsidR="004C685A">
        <w:t>2</w:t>
      </w:r>
      <w:r>
        <w:t>,000 freelance communications professionals with organisations</w:t>
      </w:r>
    </w:p>
    <w:p w14:paraId="6D8CDDA4" w14:textId="77777777" w:rsidR="00BC7B92" w:rsidRDefault="00BB22B3">
      <w:pPr>
        <w:pStyle w:val="ListParagraph"/>
        <w:numPr>
          <w:ilvl w:val="0"/>
          <w:numId w:val="2"/>
        </w:numPr>
      </w:pPr>
      <w:r>
        <w:t>Member of the PRCA UK Advisory Board</w:t>
      </w:r>
    </w:p>
    <w:p w14:paraId="501FDC68" w14:textId="77777777" w:rsidR="00BC7B92" w:rsidRDefault="00BB22B3">
      <w:pPr>
        <w:pStyle w:val="ListParagraph"/>
        <w:numPr>
          <w:ilvl w:val="0"/>
          <w:numId w:val="2"/>
        </w:numPr>
      </w:pPr>
      <w:r>
        <w:t>Member of the Industrial Advisory Board, University of Salford</w:t>
      </w:r>
    </w:p>
    <w:p w14:paraId="3EB63C32" w14:textId="77777777" w:rsidR="00BC7B92" w:rsidRDefault="00BC7B92">
      <w:pPr>
        <w:spacing w:before="60" w:after="40"/>
      </w:pPr>
    </w:p>
    <w:p w14:paraId="70300E6C" w14:textId="77777777" w:rsidR="00BC7B92" w:rsidRDefault="00BB22B3">
      <w:pPr>
        <w:spacing w:before="40" w:after="40"/>
      </w:pPr>
      <w:r>
        <w:t>This hands-on experience across agencies, clients, freelancers, and senior management means Nigel understands the full landscape of disputes in this sector — not as a bystander, but as someone who has lived them.</w:t>
      </w:r>
    </w:p>
    <w:p w14:paraId="0D19C53E" w14:textId="77777777" w:rsidR="004C685A" w:rsidRDefault="004C685A">
      <w:pPr>
        <w:rPr>
          <w:b/>
          <w:bCs/>
          <w:color w:val="1B3A5C"/>
          <w:spacing w:val="40"/>
          <w:sz w:val="22"/>
          <w:szCs w:val="22"/>
        </w:rPr>
      </w:pPr>
      <w:r>
        <w:rPr>
          <w:b/>
          <w:bCs/>
          <w:color w:val="1B3A5C"/>
          <w:spacing w:val="40"/>
          <w:sz w:val="22"/>
          <w:szCs w:val="22"/>
        </w:rPr>
        <w:br w:type="page"/>
      </w:r>
    </w:p>
    <w:p w14:paraId="7EA63147" w14:textId="00B3CF06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lastRenderedPageBreak/>
        <w:t>ACCREDITATIONS &amp; PROFESSIONAL MEMBERSHIP</w:t>
      </w:r>
    </w:p>
    <w:tbl>
      <w:tblPr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BC7B92" w14:paraId="165B83E6" w14:textId="77777777" w:rsidTr="004C685A">
        <w:tblPrEx>
          <w:tblCellMar>
            <w:top w:w="0" w:type="dxa"/>
            <w:bottom w:w="0" w:type="dxa"/>
          </w:tblCellMar>
        </w:tblPrEx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8BD6E4C" w14:textId="77777777" w:rsidR="00BC7B92" w:rsidRDefault="00BB22B3">
            <w:proofErr w:type="gramStart"/>
            <w:r>
              <w:t>✓</w:t>
            </w:r>
            <w:r>
              <w:t xml:space="preserve">  Civil</w:t>
            </w:r>
            <w:proofErr w:type="gramEnd"/>
            <w:r>
              <w:t xml:space="preserve"> Mediation Council (CMC)</w:t>
            </w:r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63D3D0B" w14:textId="77777777" w:rsidR="00BC7B92" w:rsidRDefault="00BB22B3">
            <w:proofErr w:type="gramStart"/>
            <w:r>
              <w:t>✓</w:t>
            </w:r>
            <w:r>
              <w:t xml:space="preserve">  Society</w:t>
            </w:r>
            <w:proofErr w:type="gramEnd"/>
            <w:r>
              <w:t xml:space="preserve"> of Mediators</w:t>
            </w:r>
          </w:p>
        </w:tc>
      </w:tr>
      <w:tr w:rsidR="00BC7B92" w14:paraId="384A43D1" w14:textId="77777777" w:rsidTr="004C685A">
        <w:tblPrEx>
          <w:tblCellMar>
            <w:top w:w="0" w:type="dxa"/>
            <w:bottom w:w="0" w:type="dxa"/>
          </w:tblCellMar>
        </w:tblPrEx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FDFCB2C" w14:textId="77777777" w:rsidR="00BC7B92" w:rsidRDefault="00BB22B3">
            <w:proofErr w:type="gramStart"/>
            <w:r>
              <w:t>✓</w:t>
            </w:r>
            <w:r>
              <w:t xml:space="preserve">  Chartered</w:t>
            </w:r>
            <w:proofErr w:type="gramEnd"/>
            <w:r>
              <w:t xml:space="preserve"> Institute of Public Relations (CIPR)</w:t>
            </w:r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7822ECD" w14:textId="77777777" w:rsidR="00BC7B92" w:rsidRDefault="00BB22B3">
            <w:proofErr w:type="gramStart"/>
            <w:r>
              <w:t>✓</w:t>
            </w:r>
            <w:r>
              <w:t xml:space="preserve">  Public</w:t>
            </w:r>
            <w:proofErr w:type="gramEnd"/>
            <w:r>
              <w:t xml:space="preserve"> Relations and Communications Association (PRCA)</w:t>
            </w:r>
          </w:p>
        </w:tc>
      </w:tr>
    </w:tbl>
    <w:p w14:paraId="14187E7F" w14:textId="77777777" w:rsidR="00BC7B92" w:rsidRDefault="00BC7B92">
      <w:pPr>
        <w:spacing w:before="60" w:after="40"/>
      </w:pPr>
    </w:p>
    <w:p w14:paraId="1C5F0DE0" w14:textId="77777777" w:rsidR="00BC7B92" w:rsidRDefault="00BB22B3">
      <w:pPr>
        <w:pBdr>
          <w:bottom w:val="single" w:sz="10" w:space="1" w:color="2E6DA4"/>
        </w:pBdr>
        <w:spacing w:before="260" w:after="120"/>
      </w:pPr>
      <w:r>
        <w:rPr>
          <w:b/>
          <w:bCs/>
          <w:color w:val="1B3A5C"/>
          <w:spacing w:val="40"/>
          <w:sz w:val="22"/>
          <w:szCs w:val="22"/>
        </w:rPr>
        <w:t>WHY CHOOSE NIGEL SARBUTTS AS YOUR MEDIATOR</w:t>
      </w:r>
    </w:p>
    <w:tbl>
      <w:tblPr>
        <w:tblW w:w="974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BC7B92" w14:paraId="44AC4495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5A3F8AF" w14:textId="77777777" w:rsidR="00BC7B92" w:rsidRDefault="00BB22B3">
            <w:proofErr w:type="gramStart"/>
            <w:r>
              <w:t>⚖</w:t>
            </w:r>
            <w:r>
              <w:t xml:space="preserve">  Deep</w:t>
            </w:r>
            <w:proofErr w:type="gramEnd"/>
            <w:r>
              <w:t xml:space="preserve"> sector expertise</w:t>
            </w:r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E880ECA" w14:textId="77777777" w:rsidR="00BC7B92" w:rsidRDefault="00BB22B3">
            <w:proofErr w:type="gramStart"/>
            <w:r>
              <w:t>🔒</w:t>
            </w:r>
            <w:r>
              <w:t xml:space="preserve">  Strict</w:t>
            </w:r>
            <w:proofErr w:type="gramEnd"/>
            <w:r>
              <w:t xml:space="preserve"> confidentiality</w:t>
            </w:r>
          </w:p>
        </w:tc>
      </w:tr>
      <w:tr w:rsidR="00BC7B92" w14:paraId="65360747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FCFE2DF" w14:textId="77777777" w:rsidR="00BC7B92" w:rsidRDefault="00BB22B3">
            <w:proofErr w:type="gramStart"/>
            <w:r>
              <w:t>⚡</w:t>
            </w:r>
            <w:r>
              <w:t xml:space="preserve">  Resolution</w:t>
            </w:r>
            <w:proofErr w:type="gramEnd"/>
            <w:r>
              <w:t xml:space="preserve"> typically in under a day</w:t>
            </w:r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53F3738" w14:textId="77777777" w:rsidR="00BC7B92" w:rsidRDefault="00BB22B3">
            <w:proofErr w:type="gramStart"/>
            <w:r>
              <w:t>🤝</w:t>
            </w:r>
            <w:r>
              <w:t xml:space="preserve">  Neutral</w:t>
            </w:r>
            <w:proofErr w:type="gramEnd"/>
            <w:r>
              <w:t xml:space="preserve"> — no stake in the outcome</w:t>
            </w:r>
          </w:p>
        </w:tc>
      </w:tr>
      <w:tr w:rsidR="00BC7B92" w14:paraId="6E1D6A79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C227E0" w14:textId="77777777" w:rsidR="00BC7B92" w:rsidRDefault="00BB22B3">
            <w:proofErr w:type="gramStart"/>
            <w:r>
              <w:t>💰</w:t>
            </w:r>
            <w:r>
              <w:t xml:space="preserve">  Fraction</w:t>
            </w:r>
            <w:proofErr w:type="gramEnd"/>
            <w:r>
              <w:t xml:space="preserve"> of the cost of litigation</w:t>
            </w:r>
          </w:p>
        </w:tc>
        <w:tc>
          <w:tcPr>
            <w:tcW w:w="4873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780AA99" w14:textId="77777777" w:rsidR="00BC7B92" w:rsidRDefault="00BB22B3">
            <w:proofErr w:type="gramStart"/>
            <w:r>
              <w:t>📋</w:t>
            </w:r>
            <w:r>
              <w:t xml:space="preserve">  Written</w:t>
            </w:r>
            <w:proofErr w:type="gramEnd"/>
            <w:r>
              <w:t xml:space="preserve"> agreement as the deliverable</w:t>
            </w:r>
          </w:p>
        </w:tc>
      </w:tr>
    </w:tbl>
    <w:p w14:paraId="798A9B51" w14:textId="77777777" w:rsidR="00BC7B92" w:rsidRDefault="00BC7B92">
      <w:pPr>
        <w:spacing w:before="80" w:after="40"/>
      </w:pPr>
    </w:p>
    <w:p w14:paraId="557559E7" w14:textId="77777777" w:rsidR="00BC7B92" w:rsidRDefault="00BB22B3">
      <w:pPr>
        <w:pBdr>
          <w:top w:val="single" w:sz="6" w:space="1" w:color="D0D5DD"/>
        </w:pBdr>
        <w:spacing w:before="120"/>
        <w:jc w:val="center"/>
      </w:pPr>
      <w:r>
        <w:rPr>
          <w:color w:val="555555"/>
          <w:sz w:val="18"/>
          <w:szCs w:val="18"/>
        </w:rPr>
        <w:t xml:space="preserve">To discuss your dispute in complete confidence, book a free 15-minute discovery call at </w:t>
      </w:r>
      <w:r>
        <w:rPr>
          <w:b/>
          <w:bCs/>
          <w:color w:val="2E6DA4"/>
          <w:sz w:val="18"/>
          <w:szCs w:val="18"/>
        </w:rPr>
        <w:t>www.structuredmediation.com</w:t>
      </w:r>
    </w:p>
    <w:sectPr w:rsidR="00BC7B92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541"/>
    <w:multiLevelType w:val="hybridMultilevel"/>
    <w:tmpl w:val="8AD8E958"/>
    <w:lvl w:ilvl="0" w:tplc="96A2461C">
      <w:start w:val="1"/>
      <w:numFmt w:val="bullet"/>
      <w:lvlText w:val="•"/>
      <w:lvlJc w:val="left"/>
      <w:pPr>
        <w:ind w:left="540" w:hanging="260"/>
      </w:pPr>
    </w:lvl>
    <w:lvl w:ilvl="1" w:tplc="2BF26E38">
      <w:numFmt w:val="decimal"/>
      <w:lvlText w:val=""/>
      <w:lvlJc w:val="left"/>
    </w:lvl>
    <w:lvl w:ilvl="2" w:tplc="BB229952">
      <w:numFmt w:val="decimal"/>
      <w:lvlText w:val=""/>
      <w:lvlJc w:val="left"/>
    </w:lvl>
    <w:lvl w:ilvl="3" w:tplc="8E500E66">
      <w:numFmt w:val="decimal"/>
      <w:lvlText w:val=""/>
      <w:lvlJc w:val="left"/>
    </w:lvl>
    <w:lvl w:ilvl="4" w:tplc="A9302420">
      <w:numFmt w:val="decimal"/>
      <w:lvlText w:val=""/>
      <w:lvlJc w:val="left"/>
    </w:lvl>
    <w:lvl w:ilvl="5" w:tplc="411C5240">
      <w:numFmt w:val="decimal"/>
      <w:lvlText w:val=""/>
      <w:lvlJc w:val="left"/>
    </w:lvl>
    <w:lvl w:ilvl="6" w:tplc="C1DCCB7E">
      <w:numFmt w:val="decimal"/>
      <w:lvlText w:val=""/>
      <w:lvlJc w:val="left"/>
    </w:lvl>
    <w:lvl w:ilvl="7" w:tplc="46ACAA54">
      <w:numFmt w:val="decimal"/>
      <w:lvlText w:val=""/>
      <w:lvlJc w:val="left"/>
    </w:lvl>
    <w:lvl w:ilvl="8" w:tplc="CCD242A8">
      <w:numFmt w:val="decimal"/>
      <w:lvlText w:val=""/>
      <w:lvlJc w:val="left"/>
    </w:lvl>
  </w:abstractNum>
  <w:abstractNum w:abstractNumId="1" w15:restartNumberingAfterBreak="0">
    <w:nsid w:val="5EBF0317"/>
    <w:multiLevelType w:val="hybridMultilevel"/>
    <w:tmpl w:val="711EF3FE"/>
    <w:lvl w:ilvl="0" w:tplc="D682DBC2">
      <w:start w:val="1"/>
      <w:numFmt w:val="bullet"/>
      <w:lvlText w:val="●"/>
      <w:lvlJc w:val="left"/>
      <w:pPr>
        <w:ind w:left="720" w:hanging="360"/>
      </w:pPr>
    </w:lvl>
    <w:lvl w:ilvl="1" w:tplc="4194451C">
      <w:start w:val="1"/>
      <w:numFmt w:val="bullet"/>
      <w:lvlText w:val="○"/>
      <w:lvlJc w:val="left"/>
      <w:pPr>
        <w:ind w:left="1440" w:hanging="360"/>
      </w:pPr>
    </w:lvl>
    <w:lvl w:ilvl="2" w:tplc="C7CA154E">
      <w:start w:val="1"/>
      <w:numFmt w:val="bullet"/>
      <w:lvlText w:val="■"/>
      <w:lvlJc w:val="left"/>
      <w:pPr>
        <w:ind w:left="2160" w:hanging="360"/>
      </w:pPr>
    </w:lvl>
    <w:lvl w:ilvl="3" w:tplc="D138CB70">
      <w:start w:val="1"/>
      <w:numFmt w:val="bullet"/>
      <w:lvlText w:val="●"/>
      <w:lvlJc w:val="left"/>
      <w:pPr>
        <w:ind w:left="2880" w:hanging="360"/>
      </w:pPr>
    </w:lvl>
    <w:lvl w:ilvl="4" w:tplc="037C2BA0">
      <w:start w:val="1"/>
      <w:numFmt w:val="bullet"/>
      <w:lvlText w:val="○"/>
      <w:lvlJc w:val="left"/>
      <w:pPr>
        <w:ind w:left="3600" w:hanging="360"/>
      </w:pPr>
    </w:lvl>
    <w:lvl w:ilvl="5" w:tplc="E0EC521A">
      <w:start w:val="1"/>
      <w:numFmt w:val="bullet"/>
      <w:lvlText w:val="■"/>
      <w:lvlJc w:val="left"/>
      <w:pPr>
        <w:ind w:left="4320" w:hanging="360"/>
      </w:pPr>
    </w:lvl>
    <w:lvl w:ilvl="6" w:tplc="250CA926">
      <w:start w:val="1"/>
      <w:numFmt w:val="bullet"/>
      <w:lvlText w:val="●"/>
      <w:lvlJc w:val="left"/>
      <w:pPr>
        <w:ind w:left="5040" w:hanging="360"/>
      </w:pPr>
    </w:lvl>
    <w:lvl w:ilvl="7" w:tplc="9AC86958">
      <w:start w:val="1"/>
      <w:numFmt w:val="bullet"/>
      <w:lvlText w:val="●"/>
      <w:lvlJc w:val="left"/>
      <w:pPr>
        <w:ind w:left="5760" w:hanging="360"/>
      </w:pPr>
    </w:lvl>
    <w:lvl w:ilvl="8" w:tplc="B216968C">
      <w:start w:val="1"/>
      <w:numFmt w:val="bullet"/>
      <w:lvlText w:val="●"/>
      <w:lvlJc w:val="left"/>
      <w:pPr>
        <w:ind w:left="6480" w:hanging="360"/>
      </w:pPr>
    </w:lvl>
  </w:abstractNum>
  <w:num w:numId="1" w16cid:durableId="409933636">
    <w:abstractNumId w:val="1"/>
    <w:lvlOverride w:ilvl="0">
      <w:startOverride w:val="1"/>
    </w:lvlOverride>
  </w:num>
  <w:num w:numId="2" w16cid:durableId="956911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92"/>
    <w:rsid w:val="002B759C"/>
    <w:rsid w:val="004C685A"/>
    <w:rsid w:val="004D3232"/>
    <w:rsid w:val="00B7698F"/>
    <w:rsid w:val="00BC7B92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5B92"/>
  <w15:docId w15:val="{7C5E4A37-3978-433F-A341-EE8D03B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Nigel Sarbutts</cp:lastModifiedBy>
  <cp:revision>5</cp:revision>
  <dcterms:created xsi:type="dcterms:W3CDTF">2026-05-22T13:45:00Z</dcterms:created>
  <dcterms:modified xsi:type="dcterms:W3CDTF">2026-05-22T13:48:00Z</dcterms:modified>
</cp:coreProperties>
</file>